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49" w:rsidRPr="00AF3549" w:rsidRDefault="00AF3549" w:rsidP="00AF3549">
      <w:pPr>
        <w:spacing w:after="0" w:line="240" w:lineRule="auto"/>
        <w:jc w:val="both"/>
        <w:rPr>
          <w:rFonts w:ascii="Times New Roman" w:eastAsia="Calibri" w:hAnsi="Times New Roman" w:cs="Times New Roman"/>
          <w:sz w:val="28"/>
          <w:szCs w:val="28"/>
        </w:rPr>
      </w:pPr>
    </w:p>
    <w:p w:rsidR="00AF3549" w:rsidRPr="00062064" w:rsidRDefault="00062064" w:rsidP="0027597B">
      <w:pPr>
        <w:spacing w:after="0" w:line="240" w:lineRule="auto"/>
        <w:jc w:val="center"/>
        <w:rPr>
          <w:rFonts w:ascii="Times New Roman" w:eastAsia="Calibri" w:hAnsi="Times New Roman" w:cs="Times New Roman"/>
          <w:b/>
          <w:sz w:val="28"/>
          <w:szCs w:val="28"/>
        </w:rPr>
      </w:pPr>
      <w:r w:rsidRPr="00062064">
        <w:rPr>
          <w:rFonts w:ascii="Times New Roman" w:eastAsia="Calibri" w:hAnsi="Times New Roman" w:cs="Times New Roman"/>
          <w:b/>
          <w:sz w:val="28"/>
          <w:szCs w:val="28"/>
        </w:rPr>
        <w:t>Обзор изменений законодательства на 09.04.2020 года</w:t>
      </w:r>
    </w:p>
    <w:p w:rsidR="00AF3549" w:rsidRPr="00AF3549" w:rsidRDefault="00AF3549" w:rsidP="00AF3549">
      <w:pPr>
        <w:spacing w:after="0" w:line="240" w:lineRule="auto"/>
        <w:jc w:val="both"/>
        <w:rPr>
          <w:rFonts w:ascii="Times New Roman" w:eastAsia="Calibri" w:hAnsi="Times New Roman" w:cs="Times New Roman"/>
          <w:sz w:val="28"/>
          <w:szCs w:val="28"/>
        </w:rPr>
      </w:pPr>
    </w:p>
    <w:p w:rsidR="00524857" w:rsidRPr="00524857" w:rsidRDefault="00524857" w:rsidP="00524857">
      <w:pPr>
        <w:jc w:val="center"/>
        <w:rPr>
          <w:rFonts w:ascii="Times New Roman" w:hAnsi="Times New Roman" w:cs="Times New Roman"/>
          <w:b/>
          <w:sz w:val="24"/>
          <w:szCs w:val="24"/>
        </w:rPr>
      </w:pPr>
      <w:r w:rsidRPr="00524857">
        <w:rPr>
          <w:rFonts w:ascii="Times New Roman" w:hAnsi="Times New Roman" w:cs="Times New Roman"/>
          <w:b/>
          <w:sz w:val="24"/>
          <w:szCs w:val="24"/>
        </w:rPr>
        <w:t>ФЕДЕРАЛЬНОЕ ЗАКОНОДАТЕЛЬСТВО</w:t>
      </w:r>
    </w:p>
    <w:tbl>
      <w:tblPr>
        <w:tblStyle w:val="1"/>
        <w:tblW w:w="0" w:type="auto"/>
        <w:tblLook w:val="04A0"/>
      </w:tblPr>
      <w:tblGrid>
        <w:gridCol w:w="728"/>
        <w:gridCol w:w="5969"/>
        <w:gridCol w:w="8691"/>
      </w:tblGrid>
      <w:tr w:rsidR="00524857" w:rsidRPr="00524857" w:rsidTr="000204DC">
        <w:tc>
          <w:tcPr>
            <w:tcW w:w="15388" w:type="dxa"/>
            <w:gridSpan w:val="3"/>
          </w:tcPr>
          <w:p w:rsidR="00524857" w:rsidRPr="00524857" w:rsidRDefault="00524857" w:rsidP="00524857">
            <w:pPr>
              <w:jc w:val="center"/>
              <w:rPr>
                <w:rFonts w:ascii="Times New Roman" w:hAnsi="Times New Roman" w:cs="Times New Roman"/>
                <w:b/>
                <w:sz w:val="24"/>
                <w:szCs w:val="24"/>
              </w:rPr>
            </w:pPr>
            <w:r w:rsidRPr="00524857">
              <w:rPr>
                <w:rFonts w:ascii="Times New Roman" w:hAnsi="Times New Roman" w:cs="Times New Roman"/>
                <w:b/>
                <w:sz w:val="24"/>
                <w:szCs w:val="24"/>
              </w:rPr>
              <w:t>СОЦИАЛЬНЫЕ ПРАВА</w:t>
            </w:r>
          </w:p>
        </w:tc>
      </w:tr>
      <w:tr w:rsidR="00524857" w:rsidRPr="00524857" w:rsidTr="000204DC">
        <w:trPr>
          <w:trHeight w:val="690"/>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1.</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Информация Минздрава России от 08.04.2020 «Разъяснения Минздрава России относительно оказания плановой медицинской помощи»</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Руководству медицинских организаций рекомендовано рассмотреть возможность переноса сроков оказания плановой медицинской помощи в стационарных условиях. При этом медицинская помощь пациентам с онкологическими заболеваниями, болезнями сердечно-сосудистой и эндокринной системы, а также находящимся на заместительной почечной терапии оказывается в полном объеме. </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Госпитализация пациентов для оказания специализированной медицинской помощи в плановой форме производится исключительно при наличии направления, выданного лечащим врачом медицинской организации, к которой пациент постоянно прикреплен, либо органом исполнительной власти субъекта РФ в сфере охраны здоровья, либо федеральным органом исполнительной власти.</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В случае если нет угрозы жизни и здоровью пациента, в целях безопасности самих пациентов и медицинских работников Минздрав России рекомендует гражданам перенести сроки обращения за медицинской помощью в плановой форме, как в амбулаторном, так и в стационарном сегментах.</w:t>
            </w:r>
          </w:p>
        </w:tc>
      </w:tr>
      <w:tr w:rsidR="00524857" w:rsidRPr="00524857" w:rsidTr="000204DC">
        <w:trPr>
          <w:trHeight w:val="645"/>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2.</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Информация Минздрава России от 08.04.2020 «О порядке обращения с медицинскими отходами в связи с распространением коронавирусной инфекции»</w:t>
            </w:r>
          </w:p>
        </w:tc>
        <w:tc>
          <w:tcPr>
            <w:tcW w:w="8691" w:type="dxa"/>
          </w:tcPr>
          <w:p w:rsidR="00524857" w:rsidRPr="00524857" w:rsidRDefault="00AC418A" w:rsidP="00524857">
            <w:pPr>
              <w:jc w:val="both"/>
              <w:rPr>
                <w:rFonts w:ascii="Times New Roman" w:hAnsi="Times New Roman" w:cs="Times New Roman"/>
                <w:sz w:val="24"/>
                <w:szCs w:val="24"/>
              </w:rPr>
            </w:pPr>
            <w:r>
              <w:rPr>
                <w:rFonts w:ascii="Times New Roman" w:hAnsi="Times New Roman" w:cs="Times New Roman"/>
                <w:sz w:val="24"/>
                <w:szCs w:val="24"/>
              </w:rPr>
              <w:t>О</w:t>
            </w:r>
            <w:r w:rsidR="00524857" w:rsidRPr="00524857">
              <w:rPr>
                <w:rFonts w:ascii="Times New Roman" w:hAnsi="Times New Roman" w:cs="Times New Roman"/>
                <w:sz w:val="24"/>
                <w:szCs w:val="24"/>
              </w:rPr>
              <w:t>бращение с отходами, образующимися при осуществлении медицинских мероприятий для лечения COVID-19 проводится в соответствии с санитарно-эпидемиологическими требованиями к обращению с медицинскими отходами класса</w:t>
            </w:r>
            <w:proofErr w:type="gramStart"/>
            <w:r w:rsidR="00524857" w:rsidRPr="00524857">
              <w:rPr>
                <w:rFonts w:ascii="Times New Roman" w:hAnsi="Times New Roman" w:cs="Times New Roman"/>
                <w:sz w:val="24"/>
                <w:szCs w:val="24"/>
              </w:rPr>
              <w:t xml:space="preserve"> В</w:t>
            </w:r>
            <w:proofErr w:type="gramEnd"/>
            <w:r w:rsidR="00524857" w:rsidRPr="00524857">
              <w:rPr>
                <w:rFonts w:ascii="Times New Roman" w:hAnsi="Times New Roman" w:cs="Times New Roman"/>
                <w:sz w:val="24"/>
                <w:szCs w:val="24"/>
              </w:rPr>
              <w:t xml:space="preserve"> (</w:t>
            </w:r>
            <w:proofErr w:type="spellStart"/>
            <w:r w:rsidR="00524857" w:rsidRPr="00524857">
              <w:rPr>
                <w:rFonts w:ascii="Times New Roman" w:hAnsi="Times New Roman" w:cs="Times New Roman"/>
                <w:sz w:val="24"/>
                <w:szCs w:val="24"/>
              </w:rPr>
              <w:t>СанПин</w:t>
            </w:r>
            <w:proofErr w:type="spellEnd"/>
            <w:r w:rsidR="00524857" w:rsidRPr="00524857">
              <w:rPr>
                <w:rFonts w:ascii="Times New Roman" w:hAnsi="Times New Roman" w:cs="Times New Roman"/>
                <w:sz w:val="24"/>
                <w:szCs w:val="24"/>
              </w:rPr>
              <w:t xml:space="preserve"> 2.1.7.2790-10). Любые виды утилизации отходов класса В, отличающиеся от указанных в документе, недопустимы.</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К медицинским отходам класса</w:t>
            </w:r>
            <w:proofErr w:type="gramStart"/>
            <w:r w:rsidRPr="00524857">
              <w:rPr>
                <w:rFonts w:ascii="Times New Roman" w:hAnsi="Times New Roman" w:cs="Times New Roman"/>
                <w:sz w:val="24"/>
                <w:szCs w:val="24"/>
              </w:rPr>
              <w:t xml:space="preserve"> В</w:t>
            </w:r>
            <w:proofErr w:type="gramEnd"/>
            <w:r w:rsidRPr="00524857">
              <w:rPr>
                <w:rFonts w:ascii="Times New Roman" w:hAnsi="Times New Roman" w:cs="Times New Roman"/>
                <w:sz w:val="24"/>
                <w:szCs w:val="24"/>
              </w:rPr>
              <w:t xml:space="preserve"> относятся:</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материалы, контактировавшие с больными инфекционными болезнями;</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отходы лабораторий, фармацевтических и иммунобиологических производств, работающих с микроорганизмами 1-2 групп патогенности;</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отходы лечебно-диагностических подразделений фтизиатрических стационаров (диспансеров), загрязненные мокротой пациентов, отходы микробиологических лабораторий.</w:t>
            </w:r>
          </w:p>
        </w:tc>
      </w:tr>
      <w:tr w:rsidR="00524857" w:rsidRPr="00524857" w:rsidTr="000204DC">
        <w:trPr>
          <w:trHeight w:val="645"/>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3.</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Информация с официального сайта Президента России от 08.04.2020 «Совещание с главами регионов по борьбе с распространением коронавируса в России»</w:t>
            </w:r>
          </w:p>
        </w:tc>
        <w:tc>
          <w:tcPr>
            <w:tcW w:w="8691" w:type="dxa"/>
          </w:tcPr>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Для граждан, временно признанных безработным, предлагается при начислении выплаты на детей от трех до семи лет, а также других пособий не учитывать доход, полученный ранее по месту работы.</w:t>
            </w:r>
          </w:p>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 xml:space="preserve">Всем, кто потерял работу и обратился в службу занятости после 1 марта текущего года, предлагается в апреле, мае и июне выплачивать пособие по безработице </w:t>
            </w:r>
            <w:r w:rsidRPr="00524857">
              <w:rPr>
                <w:rFonts w:ascii="Times New Roman" w:hAnsi="Times New Roman" w:cs="Times New Roman"/>
                <w:sz w:val="24"/>
                <w:szCs w:val="24"/>
                <w:lang w:bidi="ru-RU"/>
              </w:rPr>
              <w:lastRenderedPageBreak/>
              <w:t>автоматически по верхней планке, а именно в размере МРОТ - 12 тысяч 130 рублей.</w:t>
            </w:r>
          </w:p>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Семьям с детьми, где родители временно безработные, помимо пособия по безработице и выплат, которые уже положены семьям с детьми, предлагается на ближайшие три месяца дополнительно выплачивать еще по три тысячи рублей в месяц на каждого несовершеннолетнего ребенка.</w:t>
            </w:r>
          </w:p>
        </w:tc>
      </w:tr>
      <w:tr w:rsidR="00524857" w:rsidRPr="00524857" w:rsidTr="000204DC">
        <w:trPr>
          <w:trHeight w:val="645"/>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lastRenderedPageBreak/>
              <w:t>4.</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Сайт Минтруда РФ</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Минтруд РФ подготовил поправки, благодаря которым получать технические средства реабилитации для инвалидов можно будет по месту пребывания. Ранее выдача была возможна только по месту жительства, т.е. по месту постоянной регистрации гражданина.</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Предлагаемый Минтрудом законопроект опубликован для общественного обсуждения и направлен в отраслевые ведомства.</w:t>
            </w:r>
          </w:p>
        </w:tc>
      </w:tr>
      <w:tr w:rsidR="00524857" w:rsidRPr="00524857" w:rsidTr="000204DC">
        <w:trPr>
          <w:trHeight w:val="848"/>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5.</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Письмо Минтруда России 12-3/10/В-2638; </w:t>
            </w:r>
            <w:proofErr w:type="spellStart"/>
            <w:r w:rsidRPr="00524857">
              <w:rPr>
                <w:rFonts w:ascii="Times New Roman" w:hAnsi="Times New Roman" w:cs="Times New Roman"/>
                <w:sz w:val="24"/>
                <w:szCs w:val="24"/>
              </w:rPr>
              <w:t>Минпросвящения</w:t>
            </w:r>
            <w:proofErr w:type="spellEnd"/>
            <w:r w:rsidRPr="00524857">
              <w:rPr>
                <w:rFonts w:ascii="Times New Roman" w:hAnsi="Times New Roman" w:cs="Times New Roman"/>
                <w:sz w:val="24"/>
                <w:szCs w:val="24"/>
              </w:rPr>
              <w:t xml:space="preserve"> России СК*253/07; Минздрава России 300/И/12-4128; Роспотребнадзора 02/6140-2020-24</w:t>
            </w:r>
          </w:p>
        </w:tc>
        <w:tc>
          <w:tcPr>
            <w:tcW w:w="8691" w:type="dxa"/>
          </w:tcPr>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 xml:space="preserve">Даны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 В частности, руководителям высших органов исполнительной власти субъектов Российской Федерации за каждой стационарной организацией социального обслуживания и организацией для детей-сирот и детей, оставшихся без попечения родителей, в целях установления персонального контроля за деятельностью указанных организаций на период проведения противоэпидемических мероприятий. </w:t>
            </w:r>
          </w:p>
        </w:tc>
      </w:tr>
      <w:tr w:rsidR="00524857" w:rsidRPr="00524857" w:rsidTr="000204DC">
        <w:trPr>
          <w:trHeight w:val="111"/>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6.</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Проект приказа о внесении изменений в приказ Минтруда РФ от 30.08.2019 №605н </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(сайт Минтруда РФ)</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Минтруд РФ предлагает упростить порядок замены средств реабилитации для инвалидов. Кресла-коляски с электроприводом и аппараты на нижние конечности и туловище (</w:t>
            </w:r>
            <w:proofErr w:type="spellStart"/>
            <w:r w:rsidRPr="00524857">
              <w:rPr>
                <w:rFonts w:ascii="Times New Roman" w:hAnsi="Times New Roman" w:cs="Times New Roman"/>
                <w:sz w:val="24"/>
                <w:szCs w:val="24"/>
              </w:rPr>
              <w:t>ортезы</w:t>
            </w:r>
            <w:proofErr w:type="spellEnd"/>
            <w:r w:rsidRPr="00524857">
              <w:rPr>
                <w:rFonts w:ascii="Times New Roman" w:hAnsi="Times New Roman" w:cs="Times New Roman"/>
                <w:sz w:val="24"/>
                <w:szCs w:val="24"/>
              </w:rPr>
              <w:t>) предлагается не направлять на экспертизу перед заменой. Новые средства технической реабилитации будут выдаваться по истечению срока использования без дополнительных проверок.</w:t>
            </w:r>
          </w:p>
        </w:tc>
      </w:tr>
      <w:tr w:rsidR="00524857" w:rsidRPr="00524857" w:rsidTr="000204DC">
        <w:trPr>
          <w:trHeight w:val="1104"/>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7.</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Проект временного порядка установления степени утраты профессиональной трудоспособности в результате несчастных случаев на производстве.</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(сайт Минтруда РФ)</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Минтруд РФ разработал временный порядок установления степени утраты профессиональной трудоспособности в результате несчастных случаев на производстве. До 1 октября 2020 года предлагается оформлять и выдавать справки о степени утраты профессиональной трудоспособности в результате несчастных случаев на производстве и профессиональных заболеваний без личного посещения бюро медико-социальной экспертизы. Аналогично, без личного посещения бюро медико-социальной экспертизы, будет приниматься и программа реабилитации пострадавшего.</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Временным порядком предусматривается автоматическое продление ранее установленных процентов утраты профессиональной трудоспособности на шесть месяцев тем гражданам, которым ранее была определена степень утраты трудоспособности и срок очередного переосвидетельствования наступает в </w:t>
            </w:r>
            <w:r w:rsidRPr="00524857">
              <w:rPr>
                <w:rFonts w:ascii="Times New Roman" w:hAnsi="Times New Roman" w:cs="Times New Roman"/>
                <w:sz w:val="24"/>
                <w:szCs w:val="24"/>
              </w:rPr>
              <w:lastRenderedPageBreak/>
              <w:t>период с 1 марта по 1 октября 2020г. включительно. Программа реабилитации для этих граждан также будет продлеваться на полгода. Справка, подтверждающая факт установления степени утрат профессиональной трудоспособности, и программа реабилитации будут направляться гражданам заказным отправлением.</w:t>
            </w:r>
          </w:p>
        </w:tc>
      </w:tr>
      <w:tr w:rsidR="00524857" w:rsidRPr="00524857" w:rsidTr="000204DC">
        <w:trPr>
          <w:trHeight w:val="1102"/>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lastRenderedPageBreak/>
              <w:t>8.</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«Временные методические рекомендации "Профилактика, диагностика и лечение новой коронавирусной инфекции (COVID-19). Версия 5 (08.04.2020)» (утв. Минздравом России)</w:t>
            </w:r>
          </w:p>
          <w:p w:rsidR="00524857" w:rsidRPr="00524857" w:rsidRDefault="00524857" w:rsidP="00524857">
            <w:pPr>
              <w:jc w:val="both"/>
              <w:rPr>
                <w:rFonts w:ascii="Times New Roman" w:hAnsi="Times New Roman" w:cs="Times New Roman"/>
                <w:sz w:val="24"/>
                <w:szCs w:val="24"/>
              </w:rPr>
            </w:pP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Рекомендации предназначены для руководителей медицинских организаций и их структурных подразделений, врачей-терапевтов, врачей общей практики, врачей-инфекционистов, врачей-педиатров, врачей-акушеров-гинекологов, врачей-реаниматологов отделений интенсивной терапии инфекционных стационаров, врачей скорой медицинской помощи, а также иных специалистов, работающих в сфере организации оказания медицинской помощи пациентам с COVID-19.</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В приложениях приведены в числе прочего:</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алгоритм действий врача по обследованию пациентов, подозрительных на COVID-19;</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лекарственные препараты, которые запрещено или нежелательно принимать с этиотропной терапией COVID-19;</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памятка для медицинских работников станции (отделения) скорой медицинской помощи по приему вызова скорой медицинской помощи.</w:t>
            </w:r>
          </w:p>
        </w:tc>
      </w:tr>
      <w:tr w:rsidR="00524857" w:rsidRPr="00524857" w:rsidTr="000204DC">
        <w:trPr>
          <w:trHeight w:val="1102"/>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9.</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Письмо Минтруда России 12-3/10/В-2638; </w:t>
            </w:r>
            <w:proofErr w:type="spellStart"/>
            <w:r w:rsidRPr="00524857">
              <w:rPr>
                <w:rFonts w:ascii="Times New Roman" w:hAnsi="Times New Roman" w:cs="Times New Roman"/>
                <w:sz w:val="24"/>
                <w:szCs w:val="24"/>
              </w:rPr>
              <w:t>Минпросвящения</w:t>
            </w:r>
            <w:proofErr w:type="spellEnd"/>
            <w:r w:rsidRPr="00524857">
              <w:rPr>
                <w:rFonts w:ascii="Times New Roman" w:hAnsi="Times New Roman" w:cs="Times New Roman"/>
                <w:sz w:val="24"/>
                <w:szCs w:val="24"/>
              </w:rPr>
              <w:t xml:space="preserve"> России СК-253/07; Минздрава России 300/И/12-4128; Роспотребнадзора 02/6140-2020-24</w:t>
            </w:r>
          </w:p>
        </w:tc>
        <w:tc>
          <w:tcPr>
            <w:tcW w:w="8691" w:type="dxa"/>
          </w:tcPr>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 xml:space="preserve">Даны рекомендации по организации работы стационарных организаций социального обслуживания и организаций для детей-сирот и детей, оставшихся без попечения родителей. В частности, руководителям высших органов исполнительной власти субъектов Российской Федерации за каждой стационарной организацией социального обслуживания и организацией для детей-сирот и детей, оставшихся без попечения родителей, в целях установления персонального контроля за деятельностью указанных организаций на период проведения противоэпидемических мероприятий. </w:t>
            </w:r>
          </w:p>
        </w:tc>
      </w:tr>
      <w:tr w:rsidR="00524857" w:rsidRPr="00524857" w:rsidTr="000204DC">
        <w:trPr>
          <w:trHeight w:val="1103"/>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10.</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Постановление Правительства РФ от 08.04.2020 № 458 "Об утверждении перечней медицинских услуг и дорогостоящих видов лечения в медицинских организациях, у индивидуальных предпринимателей, осуществляющих медицинскую деятельность, суммы оплаты которых за счет собственных средств налогоплательщика учитываются при определении суммы социального налогового вычета"</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Утверждены новые редакции перечней медицинских услуг и дорогостоящих видов лечения, оплата которых налогоплательщиком учитывается при определении суммы социального налогового вычета.</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Актуализация перечней обеспечит налогоплательщикам возможность получать социальный налоговый вычет в связи с оказанием на платной основе любой медицинской помощи. </w:t>
            </w:r>
          </w:p>
        </w:tc>
      </w:tr>
      <w:tr w:rsidR="00524857" w:rsidRPr="00524857" w:rsidTr="000204DC">
        <w:trPr>
          <w:trHeight w:val="3038"/>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lastRenderedPageBreak/>
              <w:t>11.</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Письмо Роспотребнадзора от 07.04.2020 № 02/6338-2020-15 «О рекомендациях по профилактике коронавирусной инфекции (COVID-19) среди работников»</w:t>
            </w:r>
          </w:p>
          <w:p w:rsidR="00524857" w:rsidRPr="00524857" w:rsidRDefault="00524857" w:rsidP="00524857">
            <w:pPr>
              <w:jc w:val="both"/>
              <w:rPr>
                <w:rFonts w:ascii="Times New Roman" w:hAnsi="Times New Roman" w:cs="Times New Roman"/>
                <w:sz w:val="24"/>
                <w:szCs w:val="24"/>
              </w:rPr>
            </w:pP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Работа по профилактике должна быть реализована работодателями по следующим направлениям:</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предотвращение заноса инфекции на предприятие;</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принятие мер по недопущению распространения инфекции в коллективах на предприятиях;</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другие организационные мероприятия по предотвращению заражения работников.</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В частности, в рамках профилактических мер по предотвращению заноса инфекции рекомендуется осуществлять:</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организацию ежедневного перед началом рабочей смены «входного фильтра»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и/или с признаками инфекционного заболевания;</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уточнение состояния здоровья работника и лиц, проживающих вместе с ним, информации о возможных контактах с больными лицами или лицами, вернувшимися из другой страны или субъекта РФ (опрос, анкетирование и др.);</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организацию при входе на предприятие мест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ограничение доступа на предприятие лиц, не связанных с его деятельностью, за исключением работ, связанных с производственными процессами (ремонт и обслуживание технологического оборудования).</w:t>
            </w:r>
          </w:p>
        </w:tc>
      </w:tr>
      <w:tr w:rsidR="00524857" w:rsidRPr="00524857" w:rsidTr="000204DC">
        <w:trPr>
          <w:trHeight w:val="580"/>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12.</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Заседание президиума Координационного совета при Правительстве по борьбе с распространением новой коронавирусной инфекции на территории Российской Федерации</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Принято решение существенно расширить круг лабораторий, которые проводят исследования на коронавирус.</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Руководству субъектов даны полномочия самостоятельно устанавливать режим ограничительных мер в зависимости от реальной ситуации. Определять, какие отрасли и предприятия могут продолжать свою работу, в том числе – те, которые имеют ключевое значение для развития территорий. Работодатели должны адаптировать рекомендации Роспотребнадзора под свои условия и строго им соответствовать.</w:t>
            </w:r>
          </w:p>
        </w:tc>
      </w:tr>
      <w:tr w:rsidR="00524857" w:rsidRPr="00524857" w:rsidTr="000204DC">
        <w:trPr>
          <w:trHeight w:val="830"/>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13.</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Сайт Роспотребнадзора</w:t>
            </w:r>
          </w:p>
        </w:tc>
        <w:tc>
          <w:tcPr>
            <w:tcW w:w="8691" w:type="dxa"/>
          </w:tcPr>
          <w:p w:rsid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Сегодня любая лаборатория, включая частные негосударственные лаборатории, вправе организовывать тестирование на коронавирусную инфекцию. Процедура организации таких исследований максимально проста и заключается в подаче лабораторией уведомления на интернет-странице Федерального центра гигиены и эпидемиологии Роспотребнадзора. Единственное требование – обязательная передача информации в Роспотребнадзор в случае выявления нового вируса.</w:t>
            </w:r>
          </w:p>
          <w:p w:rsidR="00AC418A" w:rsidRPr="00524857" w:rsidRDefault="00AC418A" w:rsidP="00524857">
            <w:pPr>
              <w:jc w:val="both"/>
              <w:rPr>
                <w:rFonts w:ascii="Times New Roman" w:hAnsi="Times New Roman" w:cs="Times New Roman"/>
                <w:sz w:val="24"/>
                <w:szCs w:val="24"/>
              </w:rPr>
            </w:pPr>
          </w:p>
        </w:tc>
      </w:tr>
      <w:tr w:rsidR="00524857" w:rsidRPr="00524857" w:rsidTr="000204DC">
        <w:trPr>
          <w:trHeight w:val="275"/>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lastRenderedPageBreak/>
              <w:t>14.</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Распоряжение Правительства РФ от 8 апреля 2020г. № 919-р</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Подписанным распоряжением выделенные ранее субъектам РФ их резервного фонда Правительством более 33.4 млрд рублей на оснащение дополнительно создаваемого или </w:t>
            </w:r>
            <w:proofErr w:type="spellStart"/>
            <w:r w:rsidRPr="00524857">
              <w:rPr>
                <w:rFonts w:ascii="Times New Roman" w:hAnsi="Times New Roman" w:cs="Times New Roman"/>
                <w:sz w:val="24"/>
                <w:szCs w:val="24"/>
              </w:rPr>
              <w:t>перепрофилируемого</w:t>
            </w:r>
            <w:proofErr w:type="spellEnd"/>
            <w:r w:rsidRPr="00524857">
              <w:rPr>
                <w:rFonts w:ascii="Times New Roman" w:hAnsi="Times New Roman" w:cs="Times New Roman"/>
                <w:sz w:val="24"/>
                <w:szCs w:val="24"/>
              </w:rPr>
              <w:t xml:space="preserve"> коечного фонда медицинских организаций для оказания помощи больным новой коронавирусной инфекцией направляются также на обеспечение данного коечного фонда системой централизованного снабжения медицинскими газами (кислородом) и оснащение (переоснащение) в соответствии с порядками оказания медицинской помощи по профилям «анестезиология и реаниматология», «пульмонология», при инфекционных заболеваниях.</w:t>
            </w:r>
          </w:p>
        </w:tc>
      </w:tr>
      <w:tr w:rsidR="00524857" w:rsidRPr="00524857" w:rsidTr="000204DC">
        <w:trPr>
          <w:trHeight w:val="414"/>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15.</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Разъяснения Минздрава России – треть тестов на коронавирус показывают ложные результаты</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Порядка 20-30% тестов на коронавирус, использующихся в России, показывают ложные результаты, заявил директор клиники пульмонологии и респираторной медицины Первого МГМУ им И.М, </w:t>
            </w:r>
            <w:proofErr w:type="spellStart"/>
            <w:r w:rsidRPr="00524857">
              <w:rPr>
                <w:rFonts w:ascii="Times New Roman" w:hAnsi="Times New Roman" w:cs="Times New Roman"/>
                <w:sz w:val="24"/>
                <w:szCs w:val="24"/>
              </w:rPr>
              <w:t>Сенченова</w:t>
            </w:r>
            <w:proofErr w:type="spellEnd"/>
            <w:r w:rsidRPr="00524857">
              <w:rPr>
                <w:rFonts w:ascii="Times New Roman" w:hAnsi="Times New Roman" w:cs="Times New Roman"/>
                <w:sz w:val="24"/>
                <w:szCs w:val="24"/>
              </w:rPr>
              <w:t>, главный внештатный пульмонолог Минздрава РФ Сергей Авдеев.</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«Чувствительность метода полимеразной цепной реакции – 70–80 процентов. У нас есть пациенты с отрицательными результатами теста, но у них есть болезнь COVID-19». По словам врача, только томография является надежным способом диагностики </w:t>
            </w:r>
            <w:r w:rsidRPr="00524857">
              <w:rPr>
                <w:rFonts w:ascii="Times New Roman" w:hAnsi="Times New Roman" w:cs="Times New Roman"/>
                <w:sz w:val="24"/>
                <w:szCs w:val="24"/>
                <w:lang w:val="en-US"/>
              </w:rPr>
              <w:t>COVID</w:t>
            </w:r>
            <w:r w:rsidRPr="00524857">
              <w:rPr>
                <w:rFonts w:ascii="Times New Roman" w:hAnsi="Times New Roman" w:cs="Times New Roman"/>
                <w:sz w:val="24"/>
                <w:szCs w:val="24"/>
              </w:rPr>
              <w:t>-19</w:t>
            </w:r>
          </w:p>
        </w:tc>
      </w:tr>
      <w:tr w:rsidR="00524857" w:rsidRPr="00524857" w:rsidTr="000204DC">
        <w:trPr>
          <w:trHeight w:val="111"/>
        </w:trPr>
        <w:tc>
          <w:tcPr>
            <w:tcW w:w="15388" w:type="dxa"/>
            <w:gridSpan w:val="3"/>
          </w:tcPr>
          <w:p w:rsidR="00524857" w:rsidRPr="00524857" w:rsidRDefault="00524857" w:rsidP="00524857">
            <w:pPr>
              <w:jc w:val="center"/>
              <w:rPr>
                <w:rFonts w:ascii="Times New Roman" w:hAnsi="Times New Roman" w:cs="Times New Roman"/>
                <w:b/>
                <w:sz w:val="24"/>
                <w:szCs w:val="24"/>
              </w:rPr>
            </w:pPr>
            <w:r w:rsidRPr="00524857">
              <w:rPr>
                <w:rFonts w:ascii="Times New Roman" w:hAnsi="Times New Roman" w:cs="Times New Roman"/>
                <w:b/>
                <w:sz w:val="24"/>
                <w:szCs w:val="24"/>
              </w:rPr>
              <w:t>ЭКОНОМИЧЕСКИЕ ПРАВА</w:t>
            </w:r>
          </w:p>
        </w:tc>
      </w:tr>
      <w:tr w:rsidR="00524857" w:rsidRPr="00524857" w:rsidTr="000204DC">
        <w:trPr>
          <w:trHeight w:val="486"/>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1.</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Информация ФНС России от 09.04.2020 «Правительство утвердило упрощенный механизм отсрочки для пострадавших от распространения коронавируса компаний»</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В рамках мер по обеспечению устойчивого развития экономики Правительством РФ разработаны правила упрощенного получения отсрочки по налогам, страховым взносам для компаний из отраслей, наиболее пострадавших от распространения новой коронавирусной инфекции (по перечню, определенному Правительством РФ).</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Заявление и обязательство соблюдения условий отсрочки подается до 1 декабря 2020 года в налоговый орган по месту нахождения компании (по месту постановки на учет в качестве крупнейшего налогоплательщика, по месту жительства индивидуального предпринимателя).</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Если заинтересованное лицо претендует на рассрочку на срок более шести месяцев, то необходимо приложить предполагаемый график погашения долга и информацию об обеспечении (залоге, поручительстве или банковской гарантии).</w:t>
            </w:r>
          </w:p>
        </w:tc>
      </w:tr>
      <w:tr w:rsidR="00524857" w:rsidRPr="00524857" w:rsidTr="000204DC">
        <w:trPr>
          <w:trHeight w:val="55"/>
        </w:trPr>
        <w:tc>
          <w:tcPr>
            <w:tcW w:w="15388" w:type="dxa"/>
            <w:gridSpan w:val="3"/>
          </w:tcPr>
          <w:p w:rsidR="00524857" w:rsidRPr="00524857" w:rsidRDefault="00524857" w:rsidP="00524857">
            <w:pPr>
              <w:jc w:val="center"/>
              <w:rPr>
                <w:rFonts w:ascii="Times New Roman" w:hAnsi="Times New Roman" w:cs="Times New Roman"/>
                <w:b/>
                <w:sz w:val="24"/>
                <w:szCs w:val="24"/>
                <w:lang w:val="en-US"/>
              </w:rPr>
            </w:pPr>
            <w:r w:rsidRPr="00524857">
              <w:rPr>
                <w:rFonts w:ascii="Times New Roman" w:hAnsi="Times New Roman" w:cs="Times New Roman"/>
                <w:b/>
                <w:sz w:val="24"/>
                <w:szCs w:val="24"/>
              </w:rPr>
              <w:t>ИНЫЕ</w:t>
            </w:r>
          </w:p>
        </w:tc>
      </w:tr>
      <w:tr w:rsidR="00524857" w:rsidRPr="00524857" w:rsidTr="000204DC">
        <w:trPr>
          <w:trHeight w:val="55"/>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1.</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Федеральный закон от 07.04.2020 № 112-ФЗ «О внесении изменений в Уголовный кодекс Российской Федерации и Уголовно-процессуальный кодекс Российской Федерации»</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В УК РФ включена статья 243.4, устанавливающая ответственность за 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w:t>
            </w:r>
            <w:r w:rsidRPr="00524857">
              <w:rPr>
                <w:rFonts w:ascii="Times New Roman" w:hAnsi="Times New Roman" w:cs="Times New Roman"/>
                <w:sz w:val="24"/>
                <w:szCs w:val="24"/>
              </w:rPr>
              <w:lastRenderedPageBreak/>
              <w:t>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За совершение указанных деяний предусмотрен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лишение свободы на тот же срок.</w:t>
            </w:r>
          </w:p>
        </w:tc>
      </w:tr>
    </w:tbl>
    <w:p w:rsidR="00524857" w:rsidRPr="00524857" w:rsidRDefault="00524857" w:rsidP="00524857">
      <w:pPr>
        <w:jc w:val="center"/>
        <w:rPr>
          <w:rFonts w:ascii="Times New Roman" w:hAnsi="Times New Roman" w:cs="Times New Roman"/>
          <w:b/>
          <w:sz w:val="24"/>
          <w:szCs w:val="24"/>
        </w:rPr>
      </w:pPr>
      <w:bookmarkStart w:id="0" w:name="_GoBack"/>
      <w:bookmarkEnd w:id="0"/>
    </w:p>
    <w:p w:rsidR="00524857" w:rsidRPr="00524857" w:rsidRDefault="00524857" w:rsidP="00524857">
      <w:pPr>
        <w:jc w:val="center"/>
        <w:rPr>
          <w:rFonts w:ascii="Times New Roman" w:hAnsi="Times New Roman" w:cs="Times New Roman"/>
          <w:b/>
          <w:sz w:val="24"/>
          <w:szCs w:val="24"/>
        </w:rPr>
      </w:pPr>
      <w:r w:rsidRPr="00524857">
        <w:rPr>
          <w:rFonts w:ascii="Times New Roman" w:hAnsi="Times New Roman" w:cs="Times New Roman"/>
          <w:b/>
          <w:sz w:val="24"/>
          <w:szCs w:val="24"/>
        </w:rPr>
        <w:t>РЕГИОНАЛЬНОЕ ЗАКОНОДАТЕЛЬСТВО</w:t>
      </w:r>
    </w:p>
    <w:tbl>
      <w:tblPr>
        <w:tblStyle w:val="1"/>
        <w:tblW w:w="0" w:type="auto"/>
        <w:tblLook w:val="04A0"/>
      </w:tblPr>
      <w:tblGrid>
        <w:gridCol w:w="728"/>
        <w:gridCol w:w="5969"/>
        <w:gridCol w:w="8691"/>
      </w:tblGrid>
      <w:tr w:rsidR="00524857" w:rsidRPr="00524857" w:rsidTr="000204DC">
        <w:tc>
          <w:tcPr>
            <w:tcW w:w="15388" w:type="dxa"/>
            <w:gridSpan w:val="3"/>
          </w:tcPr>
          <w:p w:rsidR="00524857" w:rsidRPr="00524857" w:rsidRDefault="00524857" w:rsidP="00524857">
            <w:pPr>
              <w:jc w:val="center"/>
              <w:rPr>
                <w:rFonts w:ascii="Times New Roman" w:hAnsi="Times New Roman" w:cs="Times New Roman"/>
                <w:b/>
                <w:sz w:val="24"/>
                <w:szCs w:val="24"/>
              </w:rPr>
            </w:pPr>
            <w:r w:rsidRPr="00524857">
              <w:rPr>
                <w:rFonts w:ascii="Times New Roman" w:hAnsi="Times New Roman" w:cs="Times New Roman"/>
                <w:b/>
                <w:sz w:val="24"/>
                <w:szCs w:val="24"/>
              </w:rPr>
              <w:t>СОЦИАЛЬНЫЕ ПРАВА</w:t>
            </w:r>
          </w:p>
        </w:tc>
      </w:tr>
      <w:tr w:rsidR="00524857" w:rsidRPr="00524857" w:rsidTr="000204DC">
        <w:trPr>
          <w:trHeight w:val="690"/>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1.</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Информация Мэра Москвы от 08.04.2020 «Коронавирус. Помощь для потерявших работу»</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Мэром Москвы поручено убрать требование двух безуспешных попыток трудоустройства для признания гражданина безработным. Между подачей заявления на получение доплаты и решением о перечислении средств должно проходить от 3 до 5 дней.</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Новый порядок осуществления региональной компенсационной доплаты безработным будет разработан в ближайшие дни.</w:t>
            </w:r>
          </w:p>
        </w:tc>
      </w:tr>
      <w:tr w:rsidR="00524857" w:rsidRPr="00524857" w:rsidTr="000204DC">
        <w:trPr>
          <w:trHeight w:val="645"/>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2.</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Распоряжение Министерства здравоохранения Московской области от 06.04.2020 №26-Р «О временном порядке организации работы медицинских организаций государственной системы здравоохранения Московской области, оказывающих медицинскую помощь детям, на период обострения эпидемиологической обстановки, обусловленной распространением заболевания COVID-19»</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Утверждены схемы маршрутизации детей с вероятными, подозрительными и подтвержденными случаями заболевания </w:t>
            </w:r>
            <w:r w:rsidRPr="00524857">
              <w:rPr>
                <w:rFonts w:ascii="Times New Roman" w:hAnsi="Times New Roman" w:cs="Times New Roman"/>
                <w:sz w:val="24"/>
                <w:szCs w:val="24"/>
                <w:lang w:val="en-US"/>
              </w:rPr>
              <w:t>COVID</w:t>
            </w:r>
            <w:r w:rsidRPr="00524857">
              <w:rPr>
                <w:rFonts w:ascii="Times New Roman" w:hAnsi="Times New Roman" w:cs="Times New Roman"/>
                <w:sz w:val="24"/>
                <w:szCs w:val="24"/>
              </w:rPr>
              <w:t xml:space="preserve">-19, с инфекционными заболеваниями, не относящимися к случаям заболевания </w:t>
            </w:r>
            <w:r w:rsidRPr="00524857">
              <w:rPr>
                <w:rFonts w:ascii="Times New Roman" w:hAnsi="Times New Roman" w:cs="Times New Roman"/>
                <w:sz w:val="24"/>
                <w:szCs w:val="24"/>
                <w:lang w:val="en-US"/>
              </w:rPr>
              <w:t>COVID</w:t>
            </w:r>
            <w:r w:rsidRPr="00524857">
              <w:rPr>
                <w:rFonts w:ascii="Times New Roman" w:hAnsi="Times New Roman" w:cs="Times New Roman"/>
                <w:sz w:val="24"/>
                <w:szCs w:val="24"/>
              </w:rPr>
              <w:t>-19 и не инфекционными заболеваниями.</w:t>
            </w:r>
          </w:p>
        </w:tc>
      </w:tr>
      <w:tr w:rsidR="00524857" w:rsidRPr="00524857" w:rsidTr="000204DC">
        <w:trPr>
          <w:trHeight w:val="281"/>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3.</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Постановление Правительства Московской области от 02.04.2020 №161/8 «О внесении изменений в постановление Правительства Московской области от 16.04.019 №214/2 «Об утверждении Порядка организации профессионального образования граждан предпенсионного возраста и расходования средств на указанные цели на период до 2024 года»</w:t>
            </w:r>
          </w:p>
        </w:tc>
        <w:tc>
          <w:tcPr>
            <w:tcW w:w="8691" w:type="dxa"/>
          </w:tcPr>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Изменен Порядок организации профессионального обучения и дополнительного профессионального образования граждан, в частности:</w:t>
            </w:r>
          </w:p>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 уточнена категория лиц, на которые распространяется порядок – на лиц в возрасте 50 лет и старше, а также лиц предпенсионного возраста;</w:t>
            </w:r>
          </w:p>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-перечень востребованных профессий, на основе которого формируются образовательные программы, по которым проводится обучение, подлежит размещению также на сайте Министерства социального развития Московской области;</w:t>
            </w:r>
          </w:p>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 уточнено, что обратившийся вправе выбрать образовательную программу, наиболее подходящую по уровню квалификации, по форме и сроку обучения;</w:t>
            </w:r>
          </w:p>
          <w:p w:rsidR="00524857" w:rsidRPr="00524857" w:rsidRDefault="00524857" w:rsidP="00524857">
            <w:pPr>
              <w:jc w:val="both"/>
              <w:rPr>
                <w:rFonts w:ascii="Times New Roman" w:hAnsi="Times New Roman" w:cs="Times New Roman"/>
                <w:sz w:val="24"/>
                <w:szCs w:val="24"/>
                <w:lang w:bidi="ru-RU"/>
              </w:rPr>
            </w:pPr>
            <w:r w:rsidRPr="00524857">
              <w:rPr>
                <w:rFonts w:ascii="Times New Roman" w:hAnsi="Times New Roman" w:cs="Times New Roman"/>
                <w:sz w:val="24"/>
                <w:szCs w:val="24"/>
                <w:lang w:bidi="ru-RU"/>
              </w:rPr>
              <w:t>- изменен перечень представляемых документов для прохождения обучения.</w:t>
            </w:r>
          </w:p>
        </w:tc>
      </w:tr>
      <w:tr w:rsidR="00524857" w:rsidRPr="00524857" w:rsidTr="000204DC">
        <w:trPr>
          <w:trHeight w:val="645"/>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lastRenderedPageBreak/>
              <w:t>4.</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В Правительство Московской области Губернатором Московской области внесен проект закона Московской области «О дополнительной социальной поддержке семей, имеющих детей, в Московской области»</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Согласно законопроекту право на получение ежемесячной выплаты будет иметь один из родителей или иной законный представитель ребенка, являющийся гражданином Российской Федерации и имеющий место жительства в Московской области, на ребенка в возрасте от трех до семи лет включительно, который является гражданином РФ и имеет место жительства в Московской области, при условии, что среднедушевой доход семьи не превышает величину прожиточного минимума, установленного в Московской области на душу населения за </w:t>
            </w:r>
            <w:r w:rsidRPr="00524857">
              <w:rPr>
                <w:rFonts w:ascii="Times New Roman" w:hAnsi="Times New Roman" w:cs="Times New Roman"/>
                <w:sz w:val="24"/>
                <w:szCs w:val="24"/>
                <w:lang w:val="en-US"/>
              </w:rPr>
              <w:t>II</w:t>
            </w:r>
            <w:r w:rsidRPr="00524857">
              <w:rPr>
                <w:rFonts w:ascii="Times New Roman" w:hAnsi="Times New Roman" w:cs="Times New Roman"/>
                <w:sz w:val="24"/>
                <w:szCs w:val="24"/>
              </w:rPr>
              <w:t xml:space="preserve"> квартал года, предшествующего году обращения за назначением ежемесячной выплаты.</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В случае наличия в семье нескольких детей в возрасте от трех до семи лет включительно ежемесячная выплата предоставляется на каждого ребенка.</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Размер ежемесячной выплаты составляет 50% величины прожиточного минимума, установленной в Московской области для детей за </w:t>
            </w:r>
            <w:r w:rsidRPr="00524857">
              <w:rPr>
                <w:rFonts w:ascii="Times New Roman" w:hAnsi="Times New Roman" w:cs="Times New Roman"/>
                <w:sz w:val="24"/>
                <w:szCs w:val="24"/>
                <w:lang w:val="en-US"/>
              </w:rPr>
              <w:t>II</w:t>
            </w:r>
            <w:r w:rsidRPr="00524857">
              <w:rPr>
                <w:rFonts w:ascii="Times New Roman" w:hAnsi="Times New Roman" w:cs="Times New Roman"/>
                <w:sz w:val="24"/>
                <w:szCs w:val="24"/>
              </w:rPr>
              <w:t xml:space="preserve"> квартал года, предшествующего году обращения за назначением ежемесячной выплаты.</w:t>
            </w:r>
          </w:p>
        </w:tc>
      </w:tr>
      <w:tr w:rsidR="00524857" w:rsidRPr="00524857" w:rsidTr="000204DC">
        <w:trPr>
          <w:trHeight w:val="848"/>
        </w:trPr>
        <w:tc>
          <w:tcPr>
            <w:tcW w:w="728" w:type="dxa"/>
          </w:tcPr>
          <w:p w:rsidR="00524857" w:rsidRPr="00524857" w:rsidRDefault="00524857" w:rsidP="00524857">
            <w:pPr>
              <w:jc w:val="center"/>
              <w:rPr>
                <w:rFonts w:ascii="Times New Roman" w:hAnsi="Times New Roman" w:cs="Times New Roman"/>
                <w:sz w:val="24"/>
                <w:szCs w:val="24"/>
              </w:rPr>
            </w:pPr>
            <w:r w:rsidRPr="00524857">
              <w:rPr>
                <w:rFonts w:ascii="Times New Roman" w:hAnsi="Times New Roman" w:cs="Times New Roman"/>
                <w:sz w:val="24"/>
                <w:szCs w:val="24"/>
              </w:rPr>
              <w:t>5.</w:t>
            </w:r>
          </w:p>
        </w:tc>
        <w:tc>
          <w:tcPr>
            <w:tcW w:w="5969"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 xml:space="preserve">РИАМО со ссылкой на </w:t>
            </w:r>
            <w:proofErr w:type="spellStart"/>
            <w:r w:rsidRPr="00524857">
              <w:rPr>
                <w:rFonts w:ascii="Times New Roman" w:hAnsi="Times New Roman" w:cs="Times New Roman"/>
                <w:sz w:val="24"/>
                <w:szCs w:val="24"/>
              </w:rPr>
              <w:t>пресслужбу</w:t>
            </w:r>
            <w:proofErr w:type="spellEnd"/>
            <w:r w:rsidRPr="00524857">
              <w:rPr>
                <w:rFonts w:ascii="Times New Roman" w:hAnsi="Times New Roman" w:cs="Times New Roman"/>
                <w:sz w:val="24"/>
                <w:szCs w:val="24"/>
              </w:rPr>
              <w:t xml:space="preserve"> министерства жилищной политики Московской области – Действие сертификатов по социальной ипотеке продлили для врачей Подмосковья</w:t>
            </w:r>
          </w:p>
        </w:tc>
        <w:tc>
          <w:tcPr>
            <w:tcW w:w="8691" w:type="dxa"/>
          </w:tcPr>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Подмосковные врачи, получившие сертификаты в текущем году, смогут выбрать квартиры и оформлять ипотечные кредиты на льготных условиях вплоть до августа 2020го года.</w:t>
            </w:r>
          </w:p>
          <w:p w:rsidR="00524857" w:rsidRPr="00524857" w:rsidRDefault="00524857" w:rsidP="00524857">
            <w:pPr>
              <w:jc w:val="both"/>
              <w:rPr>
                <w:rFonts w:ascii="Times New Roman" w:hAnsi="Times New Roman" w:cs="Times New Roman"/>
                <w:sz w:val="24"/>
                <w:szCs w:val="24"/>
              </w:rPr>
            </w:pPr>
            <w:r w:rsidRPr="00524857">
              <w:rPr>
                <w:rFonts w:ascii="Times New Roman" w:hAnsi="Times New Roman" w:cs="Times New Roman"/>
                <w:sz w:val="24"/>
                <w:szCs w:val="24"/>
              </w:rPr>
              <w:t>Каких-либо дополнительных действий для этого предпринимать не нужно, сертификаты продлены автоматически.</w:t>
            </w:r>
          </w:p>
        </w:tc>
      </w:tr>
    </w:tbl>
    <w:p w:rsidR="00524857" w:rsidRPr="00524857" w:rsidRDefault="00524857" w:rsidP="00524857">
      <w:pPr>
        <w:rPr>
          <w:rFonts w:ascii="Times New Roman" w:hAnsi="Times New Roman" w:cs="Times New Roman"/>
          <w:sz w:val="24"/>
          <w:szCs w:val="24"/>
        </w:rPr>
      </w:pPr>
    </w:p>
    <w:p w:rsidR="00524857" w:rsidRPr="00524857" w:rsidRDefault="00524857" w:rsidP="00524857">
      <w:pPr>
        <w:rPr>
          <w:rFonts w:ascii="Times New Roman" w:hAnsi="Times New Roman" w:cs="Times New Roman"/>
          <w:sz w:val="24"/>
          <w:szCs w:val="24"/>
        </w:rPr>
      </w:pPr>
    </w:p>
    <w:p w:rsidR="009C1F1E" w:rsidRPr="00A6374B" w:rsidRDefault="009C1F1E" w:rsidP="009C1F1E">
      <w:pPr>
        <w:rPr>
          <w:rFonts w:ascii="Times New Roman" w:hAnsi="Times New Roman" w:cs="Times New Roman"/>
          <w:sz w:val="24"/>
          <w:szCs w:val="24"/>
        </w:rPr>
      </w:pPr>
      <w:r w:rsidRPr="00A6374B">
        <w:rPr>
          <w:rFonts w:ascii="Times New Roman" w:hAnsi="Times New Roman" w:cs="Times New Roman"/>
          <w:sz w:val="24"/>
          <w:szCs w:val="24"/>
        </w:rPr>
        <w:t>Обзор подготовлен аппаратом Уполномоченного по правам человека в Московской области</w:t>
      </w:r>
    </w:p>
    <w:p w:rsidR="008803A1" w:rsidRPr="002778C2" w:rsidRDefault="008803A1" w:rsidP="00910BDB">
      <w:pPr>
        <w:rPr>
          <w:rFonts w:ascii="Times New Roman" w:hAnsi="Times New Roman" w:cs="Times New Roman"/>
          <w:sz w:val="24"/>
          <w:szCs w:val="24"/>
        </w:rPr>
      </w:pPr>
    </w:p>
    <w:sectPr w:rsidR="008803A1" w:rsidRPr="002778C2" w:rsidSect="00AF039E">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8666A4"/>
    <w:multiLevelType w:val="hybridMultilevel"/>
    <w:tmpl w:val="CA98B886"/>
    <w:lvl w:ilvl="0" w:tplc="6B3E905A">
      <w:numFmt w:val="bullet"/>
      <w:lvlText w:val="-"/>
      <w:lvlJc w:val="left"/>
      <w:pPr>
        <w:ind w:left="720" w:hanging="360"/>
      </w:pPr>
      <w:rPr>
        <w:rFonts w:hint="default"/>
        <w:w w:val="10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3292B91"/>
    <w:multiLevelType w:val="hybridMultilevel"/>
    <w:tmpl w:val="3670E7B6"/>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4C0204E"/>
    <w:multiLevelType w:val="hybridMultilevel"/>
    <w:tmpl w:val="0E180D9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84A1AFD"/>
    <w:multiLevelType w:val="hybridMultilevel"/>
    <w:tmpl w:val="FE687AF4"/>
    <w:lvl w:ilvl="0" w:tplc="6B3E905A">
      <w:numFmt w:val="bullet"/>
      <w:lvlText w:val="-"/>
      <w:lvlJc w:val="left"/>
      <w:pPr>
        <w:ind w:left="720" w:hanging="360"/>
      </w:pPr>
      <w:rPr>
        <w:rFonts w:hint="default"/>
        <w:w w:val="10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0A013F"/>
    <w:multiLevelType w:val="hybridMultilevel"/>
    <w:tmpl w:val="FDF440C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E1F39D7"/>
    <w:multiLevelType w:val="hybridMultilevel"/>
    <w:tmpl w:val="7CA66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7D4EAB"/>
    <w:multiLevelType w:val="hybridMultilevel"/>
    <w:tmpl w:val="0D26B218"/>
    <w:lvl w:ilvl="0" w:tplc="6B3E905A">
      <w:numFmt w:val="bullet"/>
      <w:lvlText w:val="-"/>
      <w:lvlJc w:val="left"/>
      <w:pPr>
        <w:ind w:left="720" w:hanging="360"/>
      </w:pPr>
      <w:rPr>
        <w:rFonts w:hint="default"/>
        <w:w w:val="10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4"/>
  </w:num>
  <w:num w:numId="6">
    <w:abstractNumId w:val="3"/>
  </w:num>
  <w:num w:numId="7">
    <w:abstractNumId w:val="6"/>
  </w:num>
  <w:num w:numId="8">
    <w:abstractNumId w:val="1"/>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6786"/>
    <w:rsid w:val="00003344"/>
    <w:rsid w:val="00047851"/>
    <w:rsid w:val="00062064"/>
    <w:rsid w:val="00067F1A"/>
    <w:rsid w:val="0011458A"/>
    <w:rsid w:val="001224B9"/>
    <w:rsid w:val="00137E3F"/>
    <w:rsid w:val="001612A4"/>
    <w:rsid w:val="0016477C"/>
    <w:rsid w:val="001B717A"/>
    <w:rsid w:val="001B7817"/>
    <w:rsid w:val="001E4023"/>
    <w:rsid w:val="001E7C22"/>
    <w:rsid w:val="0027597B"/>
    <w:rsid w:val="002778C2"/>
    <w:rsid w:val="00280F1C"/>
    <w:rsid w:val="002C5613"/>
    <w:rsid w:val="002F0511"/>
    <w:rsid w:val="00304A5D"/>
    <w:rsid w:val="00333B74"/>
    <w:rsid w:val="00394F74"/>
    <w:rsid w:val="003C72F1"/>
    <w:rsid w:val="00415A5F"/>
    <w:rsid w:val="004341B2"/>
    <w:rsid w:val="00447F0A"/>
    <w:rsid w:val="00465120"/>
    <w:rsid w:val="0047396B"/>
    <w:rsid w:val="00483EAD"/>
    <w:rsid w:val="004A6420"/>
    <w:rsid w:val="004D465E"/>
    <w:rsid w:val="00504C72"/>
    <w:rsid w:val="00524857"/>
    <w:rsid w:val="00551CD4"/>
    <w:rsid w:val="005C041D"/>
    <w:rsid w:val="005D6AFF"/>
    <w:rsid w:val="005E501E"/>
    <w:rsid w:val="00621A3D"/>
    <w:rsid w:val="006411E6"/>
    <w:rsid w:val="006901F6"/>
    <w:rsid w:val="006C3176"/>
    <w:rsid w:val="006C35D4"/>
    <w:rsid w:val="007723C7"/>
    <w:rsid w:val="00791D78"/>
    <w:rsid w:val="007C7F0D"/>
    <w:rsid w:val="007F3901"/>
    <w:rsid w:val="0080586F"/>
    <w:rsid w:val="00817853"/>
    <w:rsid w:val="00832611"/>
    <w:rsid w:val="00835480"/>
    <w:rsid w:val="0085731D"/>
    <w:rsid w:val="00857F69"/>
    <w:rsid w:val="008629A7"/>
    <w:rsid w:val="008803A1"/>
    <w:rsid w:val="008B14F0"/>
    <w:rsid w:val="008C32FC"/>
    <w:rsid w:val="008F30A5"/>
    <w:rsid w:val="00910BDB"/>
    <w:rsid w:val="00917238"/>
    <w:rsid w:val="009501B1"/>
    <w:rsid w:val="009A7C61"/>
    <w:rsid w:val="009B443D"/>
    <w:rsid w:val="009C1F1E"/>
    <w:rsid w:val="00A10906"/>
    <w:rsid w:val="00A619C6"/>
    <w:rsid w:val="00A90FCC"/>
    <w:rsid w:val="00AC418A"/>
    <w:rsid w:val="00AE00E9"/>
    <w:rsid w:val="00AF039E"/>
    <w:rsid w:val="00AF3549"/>
    <w:rsid w:val="00B636F7"/>
    <w:rsid w:val="00B749A6"/>
    <w:rsid w:val="00BA7EEC"/>
    <w:rsid w:val="00BF25EC"/>
    <w:rsid w:val="00BF682B"/>
    <w:rsid w:val="00C1485D"/>
    <w:rsid w:val="00C24B76"/>
    <w:rsid w:val="00CC76E6"/>
    <w:rsid w:val="00D01F98"/>
    <w:rsid w:val="00D54066"/>
    <w:rsid w:val="00D552C6"/>
    <w:rsid w:val="00D76786"/>
    <w:rsid w:val="00D85F4E"/>
    <w:rsid w:val="00D94414"/>
    <w:rsid w:val="00D950F2"/>
    <w:rsid w:val="00DB61B6"/>
    <w:rsid w:val="00DC1D1D"/>
    <w:rsid w:val="00DD6BFA"/>
    <w:rsid w:val="00DE0AC5"/>
    <w:rsid w:val="00E01BF5"/>
    <w:rsid w:val="00E254B2"/>
    <w:rsid w:val="00E47E6F"/>
    <w:rsid w:val="00E5675A"/>
    <w:rsid w:val="00E56ABD"/>
    <w:rsid w:val="00E6002C"/>
    <w:rsid w:val="00E6577A"/>
    <w:rsid w:val="00E66E8C"/>
    <w:rsid w:val="00E85F1F"/>
    <w:rsid w:val="00EB6A7A"/>
    <w:rsid w:val="00ED49B7"/>
    <w:rsid w:val="00F2400A"/>
    <w:rsid w:val="00F339A1"/>
    <w:rsid w:val="00F43AAA"/>
    <w:rsid w:val="00F614EC"/>
    <w:rsid w:val="00F66FEA"/>
    <w:rsid w:val="00F8382B"/>
    <w:rsid w:val="00F8509B"/>
    <w:rsid w:val="00FC2AEA"/>
    <w:rsid w:val="00FD1399"/>
    <w:rsid w:val="00FD7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3AAA"/>
    <w:pPr>
      <w:ind w:left="720"/>
      <w:contextualSpacing/>
    </w:pPr>
  </w:style>
  <w:style w:type="character" w:styleId="a5">
    <w:name w:val="Hyperlink"/>
    <w:basedOn w:val="a0"/>
    <w:uiPriority w:val="99"/>
    <w:unhideWhenUsed/>
    <w:rsid w:val="00D85F4E"/>
    <w:rPr>
      <w:color w:val="0000FF"/>
      <w:u w:val="single"/>
    </w:rPr>
  </w:style>
  <w:style w:type="table" w:customStyle="1" w:styleId="1">
    <w:name w:val="Сетка таблицы1"/>
    <w:basedOn w:val="a1"/>
    <w:next w:val="a3"/>
    <w:uiPriority w:val="39"/>
    <w:rsid w:val="00524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E7C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C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43AAA"/>
    <w:pPr>
      <w:ind w:left="720"/>
      <w:contextualSpacing/>
    </w:pPr>
  </w:style>
  <w:style w:type="character" w:styleId="a5">
    <w:name w:val="Hyperlink"/>
    <w:basedOn w:val="a0"/>
    <w:uiPriority w:val="99"/>
    <w:unhideWhenUsed/>
    <w:rsid w:val="00D85F4E"/>
    <w:rPr>
      <w:color w:val="0000FF"/>
      <w:u w:val="single"/>
    </w:rPr>
  </w:style>
  <w:style w:type="table" w:customStyle="1" w:styleId="1">
    <w:name w:val="Сетка таблицы1"/>
    <w:basedOn w:val="a1"/>
    <w:next w:val="a3"/>
    <w:uiPriority w:val="39"/>
    <w:rsid w:val="00524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E7C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7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9210796">
      <w:bodyDiv w:val="1"/>
      <w:marLeft w:val="0"/>
      <w:marRight w:val="0"/>
      <w:marTop w:val="0"/>
      <w:marBottom w:val="0"/>
      <w:divBdr>
        <w:top w:val="none" w:sz="0" w:space="0" w:color="auto"/>
        <w:left w:val="none" w:sz="0" w:space="0" w:color="auto"/>
        <w:bottom w:val="none" w:sz="0" w:space="0" w:color="auto"/>
        <w:right w:val="none" w:sz="0" w:space="0" w:color="auto"/>
      </w:divBdr>
    </w:div>
    <w:div w:id="19467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exif_MSED_d81b13af56fff30c82a75c78bc27588be7e83b4b5fb2f20337daf24510e88de5</dc:description>
  <cp:lastModifiedBy>Super</cp:lastModifiedBy>
  <cp:revision>5</cp:revision>
  <dcterms:created xsi:type="dcterms:W3CDTF">2020-04-10T07:37:00Z</dcterms:created>
  <dcterms:modified xsi:type="dcterms:W3CDTF">2020-04-10T10:08:00Z</dcterms:modified>
</cp:coreProperties>
</file>